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A800C" w14:textId="34D23001" w:rsidR="00E204A5" w:rsidRPr="008F369B"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r w:rsidR="00F1594B">
        <w:rPr>
          <w:rFonts w:ascii="Calibri" w:eastAsia="Calibri" w:hAnsi="Calibri" w:cs="Arial"/>
          <w:b/>
          <w:sz w:val="28"/>
          <w:szCs w:val="28"/>
          <w:lang w:eastAsia="en-US"/>
        </w:rPr>
        <w:t>pro část 2 veřejné zakázky</w:t>
      </w:r>
    </w:p>
    <w:p w14:paraId="5B909EAF" w14:textId="77777777" w:rsidR="00F1594B" w:rsidRDefault="00F1594B">
      <w:pPr>
        <w:jc w:val="both"/>
        <w:outlineLvl w:val="0"/>
        <w:rPr>
          <w:rFonts w:ascii="Calibri" w:hAnsi="Calibri"/>
          <w:b/>
          <w:sz w:val="28"/>
          <w:szCs w:val="28"/>
        </w:rPr>
      </w:pPr>
    </w:p>
    <w:p w14:paraId="7BAF09CC" w14:textId="4BF39B10"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51CFA3E7" w:rsidR="00E204A5" w:rsidRPr="000328BA" w:rsidRDefault="00B4756D">
      <w:pPr>
        <w:shd w:val="clear" w:color="auto" w:fill="FFD966" w:themeFill="accent4" w:themeFillTint="99"/>
        <w:rPr>
          <w:rFonts w:ascii="Calibri" w:hAnsi="Calibri" w:cs="Arial"/>
          <w:b/>
          <w:sz w:val="24"/>
        </w:rPr>
      </w:pPr>
      <w:r w:rsidRPr="00B4756D">
        <w:rPr>
          <w:rFonts w:ascii="Calibri" w:hAnsi="Calibri" w:cs="Arial"/>
          <w:b/>
          <w:sz w:val="24"/>
        </w:rPr>
        <w:t xml:space="preserve">Novorozenecké inkubátory </w:t>
      </w:r>
    </w:p>
    <w:p w14:paraId="58B89486" w14:textId="77777777" w:rsidR="00E204A5" w:rsidRDefault="00E204A5">
      <w:pPr>
        <w:jc w:val="both"/>
        <w:rPr>
          <w:rFonts w:asciiTheme="minorHAnsi" w:hAnsiTheme="minorHAnsi" w:cs="Arial"/>
          <w:b/>
          <w:bCs/>
          <w:sz w:val="24"/>
        </w:rPr>
      </w:pPr>
    </w:p>
    <w:p w14:paraId="4A6BF7A6" w14:textId="3D47A129" w:rsidR="00F1594B" w:rsidRDefault="00F1594B" w:rsidP="00F1594B">
      <w:pPr>
        <w:shd w:val="clear" w:color="auto" w:fill="C5E0B3" w:themeFill="accent6" w:themeFillTint="66"/>
        <w:jc w:val="both"/>
        <w:rPr>
          <w:rFonts w:ascii="Calibri" w:hAnsi="Calibri" w:cs="Arial"/>
          <w:b/>
          <w:sz w:val="24"/>
        </w:rPr>
      </w:pPr>
      <w:r>
        <w:rPr>
          <w:rFonts w:ascii="Calibri" w:hAnsi="Calibri" w:cs="Arial"/>
          <w:b/>
          <w:sz w:val="24"/>
        </w:rPr>
        <w:t>Název části 2 veřejné zakázky:</w:t>
      </w:r>
    </w:p>
    <w:p w14:paraId="2B087C30" w14:textId="3C9F997A" w:rsidR="00F1594B" w:rsidRDefault="00F1594B" w:rsidP="00F1594B">
      <w:pPr>
        <w:shd w:val="clear" w:color="auto" w:fill="C5E0B3" w:themeFill="accent6" w:themeFillTint="66"/>
        <w:jc w:val="both"/>
        <w:rPr>
          <w:rFonts w:asciiTheme="minorHAnsi" w:hAnsiTheme="minorHAnsi" w:cs="Arial"/>
          <w:b/>
          <w:bCs/>
          <w:sz w:val="24"/>
        </w:rPr>
      </w:pPr>
      <w:r w:rsidRPr="00245EF7">
        <w:rPr>
          <w:rFonts w:asciiTheme="minorHAnsi" w:hAnsiTheme="minorHAnsi" w:cs="Arial"/>
          <w:b/>
          <w:bCs/>
          <w:sz w:val="24"/>
        </w:rPr>
        <w:t xml:space="preserve">Novorozenecké inkubátory pro </w:t>
      </w:r>
      <w:r w:rsidRPr="00F1594B">
        <w:rPr>
          <w:rFonts w:asciiTheme="minorHAnsi" w:hAnsiTheme="minorHAnsi" w:cs="Arial"/>
          <w:b/>
          <w:bCs/>
          <w:sz w:val="24"/>
        </w:rPr>
        <w:t>Chrudimskou nemocnici</w:t>
      </w:r>
    </w:p>
    <w:p w14:paraId="6591FF00" w14:textId="77777777" w:rsidR="00F1594B" w:rsidRDefault="00F1594B">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6CBB2395" w14:textId="10CE9FFE" w:rsidR="00702EA9"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27C22057" w14:textId="77777777" w:rsidR="00F1594B" w:rsidRDefault="00F1594B">
      <w:pPr>
        <w:jc w:val="both"/>
        <w:rPr>
          <w:rFonts w:asciiTheme="minorHAnsi" w:hAnsiTheme="minorHAnsi" w:cstheme="minorHAnsi"/>
          <w:sz w:val="22"/>
          <w:szCs w:val="22"/>
        </w:rPr>
      </w:pPr>
    </w:p>
    <w:p w14:paraId="1AF3EF0A" w14:textId="5D1F3204" w:rsidR="00396BD9" w:rsidRDefault="00B94A1B" w:rsidP="00F1594B">
      <w:pPr>
        <w:pStyle w:val="Nadpis2"/>
        <w:rPr>
          <w:sz w:val="28"/>
          <w:szCs w:val="28"/>
        </w:rPr>
      </w:pPr>
      <w:r>
        <w:rPr>
          <w:sz w:val="28"/>
          <w:szCs w:val="28"/>
        </w:rPr>
        <w:t>Technické parametry</w:t>
      </w:r>
    </w:p>
    <w:p w14:paraId="14AC6B30" w14:textId="77777777" w:rsidR="00F1594B" w:rsidRPr="00F1594B" w:rsidRDefault="00F1594B" w:rsidP="00F1594B">
      <w:pPr>
        <w:rPr>
          <w:lang w:eastAsia="en-US"/>
        </w:rPr>
      </w:pPr>
    </w:p>
    <w:tbl>
      <w:tblPr>
        <w:tblStyle w:val="Mkatabulky"/>
        <w:tblpPr w:leftFromText="141" w:rightFromText="141" w:vertAnchor="text" w:tblpY="1"/>
        <w:tblOverlap w:val="never"/>
        <w:tblW w:w="9498" w:type="dxa"/>
        <w:tblLayout w:type="fixed"/>
        <w:tblLook w:val="04A0" w:firstRow="1" w:lastRow="0" w:firstColumn="1" w:lastColumn="0" w:noHBand="0" w:noVBand="1"/>
      </w:tblPr>
      <w:tblGrid>
        <w:gridCol w:w="5100"/>
        <w:gridCol w:w="1559"/>
        <w:gridCol w:w="2839"/>
      </w:tblGrid>
      <w:tr w:rsidR="006E27FD" w14:paraId="110CD215" w14:textId="77777777" w:rsidTr="000328BA">
        <w:trPr>
          <w:cantSplit/>
          <w:trHeight w:val="387"/>
        </w:trPr>
        <w:tc>
          <w:tcPr>
            <w:tcW w:w="5100" w:type="dxa"/>
            <w:shd w:val="clear" w:color="auto" w:fill="BDD6EE" w:themeFill="accent1" w:themeFillTint="66"/>
            <w:vAlign w:val="center"/>
          </w:tcPr>
          <w:p w14:paraId="54808BA8" w14:textId="77777777" w:rsidR="006E27FD" w:rsidRDefault="006E27FD" w:rsidP="000328BA">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398" w:type="dxa"/>
            <w:gridSpan w:val="2"/>
            <w:shd w:val="clear" w:color="auto" w:fill="BDD6EE" w:themeFill="accent1" w:themeFillTint="66"/>
            <w:vAlign w:val="center"/>
          </w:tcPr>
          <w:p w14:paraId="627A8352" w14:textId="2C0B532B" w:rsidR="006E27FD" w:rsidRPr="00160D1F" w:rsidRDefault="00B4756D" w:rsidP="00160D1F">
            <w:pPr>
              <w:rPr>
                <w:rFonts w:asciiTheme="minorHAnsi" w:hAnsiTheme="minorHAnsi"/>
                <w:b/>
                <w:sz w:val="22"/>
              </w:rPr>
            </w:pPr>
            <w:r w:rsidRPr="00B4756D">
              <w:rPr>
                <w:rFonts w:ascii="Calibri" w:hAnsi="Calibri" w:cs="Arial"/>
                <w:b/>
                <w:sz w:val="24"/>
              </w:rPr>
              <w:t>Novorozeneck</w:t>
            </w:r>
            <w:r w:rsidR="00E059AD">
              <w:rPr>
                <w:rFonts w:ascii="Calibri" w:hAnsi="Calibri" w:cs="Arial"/>
                <w:b/>
                <w:sz w:val="24"/>
              </w:rPr>
              <w:t>ý</w:t>
            </w:r>
            <w:r w:rsidRPr="00B4756D">
              <w:rPr>
                <w:rFonts w:ascii="Calibri" w:hAnsi="Calibri" w:cs="Arial"/>
                <w:b/>
                <w:sz w:val="24"/>
              </w:rPr>
              <w:t xml:space="preserve"> inkubátor</w:t>
            </w:r>
            <w:r>
              <w:rPr>
                <w:rFonts w:ascii="Calibri" w:hAnsi="Calibri" w:cs="Arial"/>
                <w:b/>
                <w:sz w:val="24"/>
              </w:rPr>
              <w:t xml:space="preserve"> </w:t>
            </w:r>
            <w:r w:rsidR="00F1594B">
              <w:rPr>
                <w:rFonts w:ascii="Calibri" w:hAnsi="Calibri" w:cs="Arial"/>
                <w:b/>
                <w:sz w:val="24"/>
              </w:rPr>
              <w:t xml:space="preserve">- </w:t>
            </w:r>
            <w:r w:rsidR="00E059AD">
              <w:rPr>
                <w:rFonts w:ascii="Calibri" w:hAnsi="Calibri" w:cs="Arial"/>
                <w:b/>
                <w:sz w:val="24"/>
              </w:rPr>
              <w:t>1</w:t>
            </w:r>
            <w:r>
              <w:rPr>
                <w:rFonts w:ascii="Calibri" w:hAnsi="Calibri" w:cs="Arial"/>
                <w:b/>
                <w:sz w:val="24"/>
              </w:rPr>
              <w:t xml:space="preserve"> ks</w:t>
            </w:r>
          </w:p>
        </w:tc>
      </w:tr>
      <w:tr w:rsidR="006E27FD" w14:paraId="3EA8C5C6" w14:textId="77777777" w:rsidTr="000328BA">
        <w:trPr>
          <w:cantSplit/>
        </w:trPr>
        <w:tc>
          <w:tcPr>
            <w:tcW w:w="5100" w:type="dxa"/>
            <w:tcBorders>
              <w:bottom w:val="single" w:sz="4" w:space="0" w:color="auto"/>
            </w:tcBorders>
            <w:shd w:val="clear" w:color="auto" w:fill="F7CAAC" w:themeFill="accent2" w:themeFillTint="66"/>
          </w:tcPr>
          <w:p w14:paraId="33E43BAF" w14:textId="77777777" w:rsidR="006E27FD" w:rsidRDefault="006E27FD" w:rsidP="000328BA">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59" w:type="dxa"/>
            <w:shd w:val="clear" w:color="auto" w:fill="F7CAAC" w:themeFill="accent2" w:themeFillTint="66"/>
          </w:tcPr>
          <w:p w14:paraId="55D26A0F" w14:textId="77777777" w:rsidR="006E27FD" w:rsidRDefault="006E27FD" w:rsidP="000328BA">
            <w:pPr>
              <w:jc w:val="center"/>
              <w:rPr>
                <w:rFonts w:asciiTheme="minorHAnsi" w:hAnsiTheme="minorHAnsi"/>
                <w:b/>
                <w:sz w:val="22"/>
              </w:rPr>
            </w:pPr>
            <w:r>
              <w:rPr>
                <w:rFonts w:asciiTheme="minorHAnsi" w:hAnsiTheme="minorHAnsi"/>
                <w:b/>
                <w:sz w:val="22"/>
              </w:rPr>
              <w:t>Splnění požadavku ANO/NE</w:t>
            </w:r>
          </w:p>
          <w:p w14:paraId="043BB837" w14:textId="77777777" w:rsidR="006E27FD" w:rsidRDefault="006E27FD" w:rsidP="000328BA">
            <w:pPr>
              <w:jc w:val="center"/>
              <w:rPr>
                <w:rFonts w:asciiTheme="minorHAnsi" w:hAnsiTheme="minorHAnsi"/>
                <w:b/>
                <w:sz w:val="22"/>
              </w:rPr>
            </w:pPr>
            <w:r>
              <w:rPr>
                <w:rFonts w:ascii="Calibri" w:hAnsi="Calibri"/>
                <w:b/>
                <w:sz w:val="16"/>
                <w:szCs w:val="16"/>
              </w:rPr>
              <w:t>(nutno uvést požadované údaje)</w:t>
            </w:r>
          </w:p>
        </w:tc>
        <w:tc>
          <w:tcPr>
            <w:tcW w:w="2839" w:type="dxa"/>
            <w:shd w:val="clear" w:color="auto" w:fill="F7CAAC" w:themeFill="accent2" w:themeFillTint="66"/>
          </w:tcPr>
          <w:p w14:paraId="0216C5A4" w14:textId="77777777" w:rsidR="006E27FD" w:rsidRDefault="006E27FD" w:rsidP="000328BA">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8F369B" w14:paraId="0C3EB92E" w14:textId="77777777" w:rsidTr="00B55012">
        <w:trPr>
          <w:trHeight w:val="260"/>
        </w:trPr>
        <w:tc>
          <w:tcPr>
            <w:tcW w:w="9498" w:type="dxa"/>
            <w:gridSpan w:val="3"/>
            <w:shd w:val="clear" w:color="auto" w:fill="D9D9D9" w:themeFill="background1" w:themeFillShade="D9"/>
          </w:tcPr>
          <w:p w14:paraId="2F6336EC" w14:textId="2F2B10B1" w:rsidR="008F369B" w:rsidRDefault="00B4756D" w:rsidP="008F369B">
            <w:pPr>
              <w:rPr>
                <w:rFonts w:ascii="Calibri" w:hAnsi="Calibri" w:cs="Calibri"/>
                <w:color w:val="FF0000"/>
                <w:szCs w:val="20"/>
                <w:lang w:eastAsia="en-US"/>
              </w:rPr>
            </w:pPr>
            <w:r>
              <w:rPr>
                <w:rFonts w:cs="Arial"/>
                <w:b/>
                <w:bCs/>
                <w:szCs w:val="20"/>
              </w:rPr>
              <w:t>Charakteristika novorozeneckého inkubátoru</w:t>
            </w:r>
          </w:p>
        </w:tc>
      </w:tr>
      <w:tr w:rsidR="00B4756D" w14:paraId="45CF9964" w14:textId="77777777" w:rsidTr="00665FC4">
        <w:trPr>
          <w:trHeight w:val="476"/>
        </w:trPr>
        <w:tc>
          <w:tcPr>
            <w:tcW w:w="5100" w:type="dxa"/>
          </w:tcPr>
          <w:p w14:paraId="159800BD" w14:textId="13F072E1" w:rsidR="00B4756D" w:rsidRDefault="00E059AD" w:rsidP="00B4756D">
            <w:pPr>
              <w:autoSpaceDE w:val="0"/>
              <w:autoSpaceDN w:val="0"/>
              <w:adjustRightInd w:val="0"/>
              <w:rPr>
                <w:rFonts w:ascii="MyriadPro-Regular" w:eastAsiaTheme="minorHAnsi" w:hAnsi="MyriadPro-Regular" w:cs="MyriadPro-Regular"/>
                <w:sz w:val="22"/>
                <w:szCs w:val="22"/>
                <w:lang w:eastAsia="en-US"/>
              </w:rPr>
            </w:pPr>
            <w:r>
              <w:t xml:space="preserve">Modulární inkubátor vhodný pro provoz perinatologického centra intermediální péče s vhodným prostředím pro nejmenší nedonošené novorozence, </w:t>
            </w:r>
            <w:proofErr w:type="gramStart"/>
            <w:r>
              <w:t>s</w:t>
            </w:r>
            <w:proofErr w:type="gramEnd"/>
            <w:r>
              <w:t> možnosti regulace a monitorace teploty, vlhkosti a kyslíku.</w:t>
            </w:r>
          </w:p>
        </w:tc>
        <w:tc>
          <w:tcPr>
            <w:tcW w:w="1559" w:type="dxa"/>
            <w:vAlign w:val="center"/>
          </w:tcPr>
          <w:p w14:paraId="03611114" w14:textId="4D27AF85" w:rsidR="00B4756D" w:rsidRDefault="00B4756D" w:rsidP="00B4756D">
            <w:pPr>
              <w:jc w:val="center"/>
              <w:rPr>
                <w:rFonts w:ascii="Calibri" w:hAnsi="Calibri" w:cs="Calibri"/>
                <w:color w:val="FF0000"/>
                <w:szCs w:val="20"/>
                <w:lang w:eastAsia="en-US"/>
              </w:rPr>
            </w:pPr>
            <w:r w:rsidRPr="009602D5">
              <w:rPr>
                <w:rFonts w:cs="Arial"/>
                <w:color w:val="FF0000"/>
                <w:szCs w:val="20"/>
              </w:rPr>
              <w:t>(doplní dodavatel)</w:t>
            </w:r>
          </w:p>
        </w:tc>
        <w:tc>
          <w:tcPr>
            <w:tcW w:w="2839" w:type="dxa"/>
            <w:vAlign w:val="center"/>
          </w:tcPr>
          <w:p w14:paraId="3DD8EB81" w14:textId="4576FA29" w:rsidR="00B4756D" w:rsidRDefault="00B4756D" w:rsidP="00B4756D">
            <w:pPr>
              <w:jc w:val="center"/>
              <w:rPr>
                <w:rFonts w:ascii="Calibri" w:hAnsi="Calibri" w:cs="Calibri"/>
                <w:color w:val="FF0000"/>
                <w:szCs w:val="20"/>
                <w:lang w:eastAsia="en-US"/>
              </w:rPr>
            </w:pPr>
            <w:r w:rsidRPr="009602D5">
              <w:rPr>
                <w:rFonts w:cs="Arial"/>
                <w:color w:val="FF0000"/>
                <w:szCs w:val="20"/>
              </w:rPr>
              <w:t>(doplní dodavatel)</w:t>
            </w:r>
          </w:p>
        </w:tc>
      </w:tr>
      <w:tr w:rsidR="008F369B" w14:paraId="57297B9E" w14:textId="77777777" w:rsidTr="008F369B">
        <w:trPr>
          <w:trHeight w:val="280"/>
        </w:trPr>
        <w:tc>
          <w:tcPr>
            <w:tcW w:w="9498" w:type="dxa"/>
            <w:gridSpan w:val="3"/>
            <w:shd w:val="clear" w:color="auto" w:fill="D9D9D9" w:themeFill="background1" w:themeFillShade="D9"/>
            <w:vAlign w:val="center"/>
            <w:hideMark/>
          </w:tcPr>
          <w:p w14:paraId="7BE9E600" w14:textId="5661A1BF" w:rsidR="008F369B" w:rsidRDefault="00B4756D" w:rsidP="008F369B">
            <w:pPr>
              <w:rPr>
                <w:rFonts w:ascii="Calibri" w:hAnsi="Calibri" w:cs="Calibri"/>
                <w:color w:val="FF0000"/>
                <w:szCs w:val="20"/>
                <w:lang w:eastAsia="en-US"/>
              </w:rPr>
            </w:pPr>
            <w:r>
              <w:rPr>
                <w:rFonts w:cs="Arial"/>
                <w:b/>
                <w:bCs/>
                <w:szCs w:val="20"/>
              </w:rPr>
              <w:t>Novorozenecký inkubátor</w:t>
            </w:r>
          </w:p>
        </w:tc>
      </w:tr>
      <w:tr w:rsidR="00E059AD" w14:paraId="5979BF95" w14:textId="77777777" w:rsidTr="005C45E1">
        <w:trPr>
          <w:trHeight w:val="476"/>
        </w:trPr>
        <w:tc>
          <w:tcPr>
            <w:tcW w:w="5100" w:type="dxa"/>
            <w:hideMark/>
          </w:tcPr>
          <w:p w14:paraId="6D7852B5" w14:textId="24F83593" w:rsidR="00E059AD" w:rsidRDefault="00E059AD" w:rsidP="00E059AD">
            <w:pPr>
              <w:autoSpaceDE w:val="0"/>
              <w:autoSpaceDN w:val="0"/>
              <w:adjustRightInd w:val="0"/>
              <w:rPr>
                <w:rFonts w:ascii="MyriadPro-Regular" w:eastAsiaTheme="minorHAnsi" w:hAnsi="MyriadPro-Regular" w:cs="MyriadPro-Regular"/>
                <w:sz w:val="22"/>
                <w:lang w:eastAsia="en-US"/>
              </w:rPr>
            </w:pPr>
            <w:r>
              <w:t>Elektricky ovladatelný podvozek</w:t>
            </w:r>
          </w:p>
        </w:tc>
        <w:tc>
          <w:tcPr>
            <w:tcW w:w="1559" w:type="dxa"/>
            <w:vAlign w:val="center"/>
            <w:hideMark/>
          </w:tcPr>
          <w:p w14:paraId="3C09E2B0" w14:textId="740B0320" w:rsidR="00E059AD" w:rsidRDefault="00E059AD" w:rsidP="00E059AD">
            <w:pPr>
              <w:jc w:val="center"/>
              <w:rPr>
                <w:rFonts w:ascii="Calibri" w:hAnsi="Calibri" w:cs="Calibri"/>
                <w:color w:val="FF0000"/>
                <w:szCs w:val="20"/>
                <w:lang w:eastAsia="en-US"/>
              </w:rPr>
            </w:pPr>
            <w:r w:rsidRPr="009602D5">
              <w:rPr>
                <w:rFonts w:cs="Arial"/>
                <w:color w:val="FF0000"/>
                <w:szCs w:val="20"/>
              </w:rPr>
              <w:t>(doplní dodavatel)</w:t>
            </w:r>
          </w:p>
        </w:tc>
        <w:tc>
          <w:tcPr>
            <w:tcW w:w="2839" w:type="dxa"/>
            <w:vAlign w:val="center"/>
            <w:hideMark/>
          </w:tcPr>
          <w:p w14:paraId="624A5A5E" w14:textId="0E15029D" w:rsidR="00E059AD" w:rsidRDefault="00E059AD" w:rsidP="00E059AD">
            <w:pPr>
              <w:jc w:val="center"/>
              <w:rPr>
                <w:rFonts w:ascii="Calibri" w:hAnsi="Calibri" w:cs="Calibri"/>
                <w:color w:val="FF0000"/>
                <w:szCs w:val="20"/>
                <w:lang w:eastAsia="en-US"/>
              </w:rPr>
            </w:pPr>
            <w:r w:rsidRPr="009602D5">
              <w:rPr>
                <w:rFonts w:cs="Arial"/>
                <w:color w:val="FF0000"/>
                <w:szCs w:val="20"/>
              </w:rPr>
              <w:t>(doplní dodavatel)</w:t>
            </w:r>
          </w:p>
        </w:tc>
      </w:tr>
      <w:tr w:rsidR="00E059AD" w14:paraId="4D1AA800" w14:textId="77777777" w:rsidTr="005C45E1">
        <w:trPr>
          <w:trHeight w:val="476"/>
        </w:trPr>
        <w:tc>
          <w:tcPr>
            <w:tcW w:w="5100" w:type="dxa"/>
            <w:hideMark/>
          </w:tcPr>
          <w:p w14:paraId="2EB7A580" w14:textId="11185DF3" w:rsidR="00E059AD" w:rsidRDefault="00E059AD" w:rsidP="00E059AD">
            <w:pPr>
              <w:autoSpaceDE w:val="0"/>
              <w:autoSpaceDN w:val="0"/>
              <w:adjustRightInd w:val="0"/>
              <w:rPr>
                <w:rFonts w:ascii="MyriadPro-Regular" w:eastAsiaTheme="minorHAnsi" w:hAnsi="MyriadPro-Regular" w:cs="MyriadPro-Regular"/>
                <w:sz w:val="22"/>
                <w:lang w:eastAsia="en-US"/>
              </w:rPr>
            </w:pPr>
            <w:r>
              <w:t>Snímání teploty z</w:t>
            </w:r>
            <w:r w:rsidR="00DD3DC9">
              <w:t> min.</w:t>
            </w:r>
            <w:r>
              <w:t xml:space="preserve"> 2 kožních čidel</w:t>
            </w:r>
          </w:p>
        </w:tc>
        <w:tc>
          <w:tcPr>
            <w:tcW w:w="1559" w:type="dxa"/>
            <w:vAlign w:val="center"/>
            <w:hideMark/>
          </w:tcPr>
          <w:p w14:paraId="5654E854" w14:textId="32A1698D" w:rsidR="00E059AD" w:rsidRDefault="00E059AD" w:rsidP="00E059AD">
            <w:pPr>
              <w:jc w:val="center"/>
              <w:rPr>
                <w:rFonts w:ascii="Calibri" w:hAnsi="Calibri" w:cs="Calibri"/>
                <w:color w:val="FF0000"/>
                <w:szCs w:val="20"/>
                <w:lang w:eastAsia="en-US"/>
              </w:rPr>
            </w:pPr>
            <w:r w:rsidRPr="009602D5">
              <w:rPr>
                <w:rFonts w:cs="Arial"/>
                <w:color w:val="FF0000"/>
                <w:szCs w:val="20"/>
              </w:rPr>
              <w:t>(doplní dodavatel)</w:t>
            </w:r>
          </w:p>
        </w:tc>
        <w:tc>
          <w:tcPr>
            <w:tcW w:w="2839" w:type="dxa"/>
            <w:vAlign w:val="center"/>
            <w:hideMark/>
          </w:tcPr>
          <w:p w14:paraId="1261CDA3" w14:textId="4362BD90" w:rsidR="00E059AD" w:rsidRDefault="00E059AD" w:rsidP="00E059AD">
            <w:pPr>
              <w:jc w:val="center"/>
              <w:rPr>
                <w:rFonts w:ascii="Calibri" w:hAnsi="Calibri" w:cs="Calibri"/>
                <w:color w:val="FF0000"/>
                <w:szCs w:val="20"/>
                <w:lang w:eastAsia="en-US"/>
              </w:rPr>
            </w:pPr>
            <w:r w:rsidRPr="009602D5">
              <w:rPr>
                <w:rFonts w:cs="Arial"/>
                <w:color w:val="FF0000"/>
                <w:szCs w:val="20"/>
              </w:rPr>
              <w:t>(doplní dodavatel)</w:t>
            </w:r>
          </w:p>
        </w:tc>
      </w:tr>
      <w:tr w:rsidR="00E059AD" w14:paraId="5F82AEAE" w14:textId="77777777" w:rsidTr="005C45E1">
        <w:trPr>
          <w:trHeight w:val="476"/>
        </w:trPr>
        <w:tc>
          <w:tcPr>
            <w:tcW w:w="5100" w:type="dxa"/>
            <w:hideMark/>
          </w:tcPr>
          <w:p w14:paraId="12ABF446" w14:textId="64318240" w:rsidR="00E059AD" w:rsidRDefault="00E059AD" w:rsidP="00E059AD">
            <w:pPr>
              <w:autoSpaceDE w:val="0"/>
              <w:autoSpaceDN w:val="0"/>
              <w:adjustRightInd w:val="0"/>
              <w:rPr>
                <w:rFonts w:ascii="MyriadPro-Regular" w:eastAsiaTheme="minorHAnsi" w:hAnsi="MyriadPro-Regular" w:cs="MyriadPro-Regular"/>
                <w:sz w:val="22"/>
                <w:lang w:eastAsia="en-US"/>
              </w:rPr>
            </w:pPr>
            <w:r>
              <w:t>Automatická regulace teploty</w:t>
            </w:r>
          </w:p>
        </w:tc>
        <w:tc>
          <w:tcPr>
            <w:tcW w:w="1559" w:type="dxa"/>
            <w:vAlign w:val="center"/>
            <w:hideMark/>
          </w:tcPr>
          <w:p w14:paraId="69C6E6F6" w14:textId="01AA6B6C" w:rsidR="00E059AD" w:rsidRDefault="00E059AD" w:rsidP="00E059AD">
            <w:pPr>
              <w:jc w:val="center"/>
              <w:rPr>
                <w:rFonts w:ascii="Calibri" w:hAnsi="Calibri" w:cs="Calibri"/>
                <w:color w:val="FF0000"/>
                <w:szCs w:val="20"/>
                <w:lang w:eastAsia="en-US"/>
              </w:rPr>
            </w:pPr>
            <w:r w:rsidRPr="009602D5">
              <w:rPr>
                <w:rFonts w:cs="Arial"/>
                <w:color w:val="FF0000"/>
                <w:szCs w:val="20"/>
              </w:rPr>
              <w:t>(doplní dodavatel)</w:t>
            </w:r>
          </w:p>
        </w:tc>
        <w:tc>
          <w:tcPr>
            <w:tcW w:w="2839" w:type="dxa"/>
            <w:vAlign w:val="center"/>
            <w:hideMark/>
          </w:tcPr>
          <w:p w14:paraId="0E975ACA" w14:textId="31D4423E" w:rsidR="00E059AD" w:rsidRDefault="00E059AD" w:rsidP="00E059AD">
            <w:pPr>
              <w:jc w:val="center"/>
              <w:rPr>
                <w:rFonts w:ascii="Calibri" w:hAnsi="Calibri" w:cs="Calibri"/>
                <w:color w:val="FF0000"/>
                <w:szCs w:val="20"/>
                <w:lang w:eastAsia="en-US"/>
              </w:rPr>
            </w:pPr>
            <w:r w:rsidRPr="009602D5">
              <w:rPr>
                <w:rFonts w:cs="Arial"/>
                <w:color w:val="FF0000"/>
                <w:szCs w:val="20"/>
              </w:rPr>
              <w:t>(doplní dodavatel)</w:t>
            </w:r>
          </w:p>
        </w:tc>
      </w:tr>
      <w:tr w:rsidR="00E059AD" w14:paraId="684B3820" w14:textId="77777777" w:rsidTr="005C45E1">
        <w:trPr>
          <w:trHeight w:val="476"/>
        </w:trPr>
        <w:tc>
          <w:tcPr>
            <w:tcW w:w="5100" w:type="dxa"/>
            <w:hideMark/>
          </w:tcPr>
          <w:p w14:paraId="33742500" w14:textId="4C7DE95C" w:rsidR="00E059AD" w:rsidRDefault="00E059AD" w:rsidP="00E059AD">
            <w:pPr>
              <w:autoSpaceDE w:val="0"/>
              <w:autoSpaceDN w:val="0"/>
              <w:adjustRightInd w:val="0"/>
              <w:rPr>
                <w:rFonts w:ascii="MyriadPro-Regular" w:eastAsiaTheme="minorHAnsi" w:hAnsi="MyriadPro-Regular" w:cs="MyriadPro-Regular"/>
                <w:sz w:val="22"/>
                <w:lang w:eastAsia="en-US"/>
              </w:rPr>
            </w:pPr>
            <w:r>
              <w:t>Grafický záznam trendů min. 72 hodin</w:t>
            </w:r>
          </w:p>
        </w:tc>
        <w:tc>
          <w:tcPr>
            <w:tcW w:w="1559" w:type="dxa"/>
            <w:vAlign w:val="center"/>
            <w:hideMark/>
          </w:tcPr>
          <w:p w14:paraId="09BC3809" w14:textId="40F6F99C" w:rsidR="00E059AD" w:rsidRDefault="00E059AD" w:rsidP="00E059AD">
            <w:pPr>
              <w:jc w:val="center"/>
              <w:rPr>
                <w:rFonts w:ascii="Calibri" w:hAnsi="Calibri" w:cs="Calibri"/>
                <w:color w:val="FF0000"/>
                <w:szCs w:val="20"/>
                <w:lang w:eastAsia="en-US"/>
              </w:rPr>
            </w:pPr>
            <w:r w:rsidRPr="009602D5">
              <w:rPr>
                <w:rFonts w:cs="Arial"/>
                <w:color w:val="FF0000"/>
                <w:szCs w:val="20"/>
              </w:rPr>
              <w:t>(doplní dodavatel)</w:t>
            </w:r>
          </w:p>
        </w:tc>
        <w:tc>
          <w:tcPr>
            <w:tcW w:w="2839" w:type="dxa"/>
            <w:vAlign w:val="center"/>
            <w:hideMark/>
          </w:tcPr>
          <w:p w14:paraId="14BE6C3E" w14:textId="7639AB0B" w:rsidR="00E059AD" w:rsidRDefault="00E059AD" w:rsidP="00E059AD">
            <w:pPr>
              <w:jc w:val="center"/>
              <w:rPr>
                <w:rFonts w:ascii="Calibri" w:hAnsi="Calibri" w:cs="Calibri"/>
                <w:color w:val="FF0000"/>
                <w:szCs w:val="20"/>
                <w:lang w:eastAsia="en-US"/>
              </w:rPr>
            </w:pPr>
            <w:r w:rsidRPr="009602D5">
              <w:rPr>
                <w:rFonts w:cs="Arial"/>
                <w:color w:val="FF0000"/>
                <w:szCs w:val="20"/>
              </w:rPr>
              <w:t>(doplní dodavatel)</w:t>
            </w:r>
          </w:p>
        </w:tc>
      </w:tr>
      <w:tr w:rsidR="00E059AD" w14:paraId="245FA07A" w14:textId="77777777" w:rsidTr="000328BA">
        <w:trPr>
          <w:trHeight w:val="476"/>
        </w:trPr>
        <w:tc>
          <w:tcPr>
            <w:tcW w:w="5100" w:type="dxa"/>
            <w:hideMark/>
          </w:tcPr>
          <w:p w14:paraId="28B506E8" w14:textId="175A69A9" w:rsidR="00E059AD" w:rsidRDefault="00E059AD" w:rsidP="00E059AD">
            <w:pPr>
              <w:autoSpaceDE w:val="0"/>
              <w:autoSpaceDN w:val="0"/>
              <w:adjustRightInd w:val="0"/>
              <w:rPr>
                <w:rFonts w:ascii="MyriadPro-Regular" w:eastAsiaTheme="minorHAnsi" w:hAnsi="MyriadPro-Regular" w:cs="MyriadPro-Regular"/>
                <w:sz w:val="22"/>
                <w:lang w:eastAsia="en-US"/>
              </w:rPr>
            </w:pPr>
            <w:r>
              <w:t>Hlučnost max. 50 dB</w:t>
            </w:r>
          </w:p>
        </w:tc>
        <w:tc>
          <w:tcPr>
            <w:tcW w:w="1559" w:type="dxa"/>
            <w:hideMark/>
          </w:tcPr>
          <w:p w14:paraId="43D6BF9B" w14:textId="098EF9BF" w:rsidR="00E059AD" w:rsidRDefault="00E059AD" w:rsidP="00E059AD">
            <w:pPr>
              <w:jc w:val="center"/>
              <w:rPr>
                <w:rFonts w:ascii="Calibri" w:hAnsi="Calibri" w:cs="Calibri"/>
                <w:color w:val="FF0000"/>
                <w:szCs w:val="20"/>
                <w:lang w:eastAsia="en-US"/>
              </w:rPr>
            </w:pPr>
            <w:r w:rsidRPr="002A4856">
              <w:rPr>
                <w:rFonts w:cs="Arial"/>
                <w:color w:val="FF0000"/>
                <w:szCs w:val="20"/>
              </w:rPr>
              <w:t>(doplní dodavatel)</w:t>
            </w:r>
          </w:p>
        </w:tc>
        <w:tc>
          <w:tcPr>
            <w:tcW w:w="2839" w:type="dxa"/>
            <w:hideMark/>
          </w:tcPr>
          <w:p w14:paraId="20818889" w14:textId="739E18FD" w:rsidR="00E059AD" w:rsidRDefault="00E059AD" w:rsidP="00E059AD">
            <w:pPr>
              <w:jc w:val="center"/>
              <w:rPr>
                <w:rFonts w:ascii="Calibri" w:hAnsi="Calibri" w:cs="Calibri"/>
                <w:color w:val="FF0000"/>
                <w:szCs w:val="20"/>
                <w:lang w:eastAsia="en-US"/>
              </w:rPr>
            </w:pPr>
            <w:r w:rsidRPr="002A4856">
              <w:rPr>
                <w:rFonts w:cs="Arial"/>
                <w:color w:val="FF0000"/>
                <w:szCs w:val="20"/>
              </w:rPr>
              <w:t>(doplní dodavatel)</w:t>
            </w:r>
          </w:p>
        </w:tc>
      </w:tr>
      <w:tr w:rsidR="00E059AD" w14:paraId="4737CD7A" w14:textId="77777777" w:rsidTr="000328BA">
        <w:trPr>
          <w:trHeight w:val="476"/>
        </w:trPr>
        <w:tc>
          <w:tcPr>
            <w:tcW w:w="5100" w:type="dxa"/>
            <w:hideMark/>
          </w:tcPr>
          <w:p w14:paraId="039C1E59" w14:textId="6FF75D5E" w:rsidR="00E059AD" w:rsidRDefault="00E059AD" w:rsidP="00E059AD">
            <w:pPr>
              <w:autoSpaceDE w:val="0"/>
              <w:autoSpaceDN w:val="0"/>
              <w:adjustRightInd w:val="0"/>
              <w:rPr>
                <w:rFonts w:ascii="MyriadPro-Regular" w:eastAsiaTheme="minorHAnsi" w:hAnsi="MyriadPro-Regular" w:cs="MyriadPro-Regular"/>
                <w:sz w:val="22"/>
                <w:lang w:eastAsia="en-US"/>
              </w:rPr>
            </w:pPr>
            <w:r>
              <w:t>Regulace vlhkosti a koncentrace O2 vč. kontroly</w:t>
            </w:r>
          </w:p>
        </w:tc>
        <w:tc>
          <w:tcPr>
            <w:tcW w:w="1559" w:type="dxa"/>
            <w:hideMark/>
          </w:tcPr>
          <w:p w14:paraId="1744EE63" w14:textId="6524B0B8" w:rsidR="00E059AD" w:rsidRDefault="00E059AD" w:rsidP="00E059AD">
            <w:pPr>
              <w:jc w:val="center"/>
              <w:rPr>
                <w:rFonts w:ascii="Calibri" w:hAnsi="Calibri" w:cs="Calibri"/>
                <w:color w:val="FF0000"/>
                <w:szCs w:val="20"/>
                <w:lang w:eastAsia="en-US"/>
              </w:rPr>
            </w:pPr>
            <w:r w:rsidRPr="0080741C">
              <w:rPr>
                <w:rFonts w:cs="Arial"/>
                <w:color w:val="FF0000"/>
                <w:szCs w:val="20"/>
              </w:rPr>
              <w:t>(doplní dodavatel)</w:t>
            </w:r>
          </w:p>
        </w:tc>
        <w:tc>
          <w:tcPr>
            <w:tcW w:w="2839" w:type="dxa"/>
            <w:hideMark/>
          </w:tcPr>
          <w:p w14:paraId="4A7A0C54" w14:textId="4B37593E" w:rsidR="00E059AD" w:rsidRDefault="00E059AD" w:rsidP="00E059AD">
            <w:pPr>
              <w:jc w:val="center"/>
              <w:rPr>
                <w:rFonts w:ascii="Calibri" w:hAnsi="Calibri" w:cs="Calibri"/>
                <w:color w:val="FF0000"/>
                <w:szCs w:val="20"/>
                <w:lang w:eastAsia="en-US"/>
              </w:rPr>
            </w:pPr>
            <w:r w:rsidRPr="0080741C">
              <w:rPr>
                <w:rFonts w:cs="Arial"/>
                <w:color w:val="FF0000"/>
                <w:szCs w:val="20"/>
              </w:rPr>
              <w:t>(doplní dodavatel)</w:t>
            </w:r>
          </w:p>
        </w:tc>
      </w:tr>
      <w:tr w:rsidR="00E059AD" w14:paraId="5C676086" w14:textId="77777777" w:rsidTr="000328BA">
        <w:trPr>
          <w:trHeight w:val="476"/>
        </w:trPr>
        <w:tc>
          <w:tcPr>
            <w:tcW w:w="5100" w:type="dxa"/>
            <w:hideMark/>
          </w:tcPr>
          <w:p w14:paraId="42D2AECA" w14:textId="0E097210" w:rsidR="00E059AD" w:rsidRDefault="00E059AD" w:rsidP="00E059AD">
            <w:pPr>
              <w:autoSpaceDE w:val="0"/>
              <w:autoSpaceDN w:val="0"/>
              <w:adjustRightInd w:val="0"/>
              <w:rPr>
                <w:rFonts w:ascii="MyriadPro-Regular" w:eastAsiaTheme="minorHAnsi" w:hAnsi="MyriadPro-Regular" w:cs="MyriadPro-Regular"/>
                <w:sz w:val="22"/>
                <w:lang w:eastAsia="en-US"/>
              </w:rPr>
            </w:pPr>
            <w:r>
              <w:t>Možnost umístění dvojčat</w:t>
            </w:r>
          </w:p>
        </w:tc>
        <w:tc>
          <w:tcPr>
            <w:tcW w:w="1559" w:type="dxa"/>
            <w:hideMark/>
          </w:tcPr>
          <w:p w14:paraId="278863AF" w14:textId="3BCCE950" w:rsidR="00E059AD" w:rsidRDefault="00E059AD" w:rsidP="00E059AD">
            <w:pPr>
              <w:jc w:val="center"/>
              <w:rPr>
                <w:rFonts w:ascii="Calibri" w:hAnsi="Calibri" w:cs="Calibri"/>
                <w:color w:val="FF0000"/>
                <w:szCs w:val="20"/>
                <w:lang w:eastAsia="en-US"/>
              </w:rPr>
            </w:pPr>
            <w:r w:rsidRPr="002A4856">
              <w:rPr>
                <w:rFonts w:cs="Arial"/>
                <w:color w:val="FF0000"/>
                <w:szCs w:val="20"/>
              </w:rPr>
              <w:t>(doplní dodavatel)</w:t>
            </w:r>
          </w:p>
        </w:tc>
        <w:tc>
          <w:tcPr>
            <w:tcW w:w="2839" w:type="dxa"/>
            <w:hideMark/>
          </w:tcPr>
          <w:p w14:paraId="3665046B" w14:textId="33127EEC" w:rsidR="00E059AD" w:rsidRDefault="00E059AD" w:rsidP="00E059AD">
            <w:pPr>
              <w:jc w:val="center"/>
              <w:rPr>
                <w:rFonts w:ascii="Calibri" w:hAnsi="Calibri" w:cs="Calibri"/>
                <w:color w:val="FF0000"/>
                <w:szCs w:val="20"/>
                <w:lang w:eastAsia="en-US"/>
              </w:rPr>
            </w:pPr>
            <w:r w:rsidRPr="002A4856">
              <w:rPr>
                <w:rFonts w:cs="Arial"/>
                <w:color w:val="FF0000"/>
                <w:szCs w:val="20"/>
              </w:rPr>
              <w:t>(doplní dodavatel)</w:t>
            </w:r>
          </w:p>
        </w:tc>
      </w:tr>
      <w:tr w:rsidR="00E059AD" w14:paraId="4AA3889F" w14:textId="77777777" w:rsidTr="000328BA">
        <w:trPr>
          <w:trHeight w:val="476"/>
        </w:trPr>
        <w:tc>
          <w:tcPr>
            <w:tcW w:w="5100" w:type="dxa"/>
            <w:hideMark/>
          </w:tcPr>
          <w:p w14:paraId="04EEE4DA" w14:textId="6575CC6B" w:rsidR="00E059AD" w:rsidRDefault="00E059AD" w:rsidP="00E059AD">
            <w:pPr>
              <w:autoSpaceDE w:val="0"/>
              <w:autoSpaceDN w:val="0"/>
              <w:adjustRightInd w:val="0"/>
              <w:rPr>
                <w:rFonts w:ascii="MyriadPro-Regular" w:eastAsiaTheme="minorHAnsi" w:hAnsi="MyriadPro-Regular" w:cs="MyriadPro-Regular"/>
                <w:sz w:val="22"/>
                <w:lang w:eastAsia="en-US"/>
              </w:rPr>
            </w:pPr>
            <w:r>
              <w:lastRenderedPageBreak/>
              <w:t>Ovládací panel</w:t>
            </w:r>
          </w:p>
        </w:tc>
        <w:tc>
          <w:tcPr>
            <w:tcW w:w="1559" w:type="dxa"/>
            <w:hideMark/>
          </w:tcPr>
          <w:p w14:paraId="5BCE2F73" w14:textId="16A3F741" w:rsidR="00E059AD" w:rsidRDefault="00E059AD" w:rsidP="00E059AD">
            <w:pPr>
              <w:jc w:val="center"/>
              <w:rPr>
                <w:rFonts w:ascii="Calibri" w:hAnsi="Calibri" w:cs="Calibri"/>
                <w:color w:val="FF0000"/>
                <w:szCs w:val="20"/>
                <w:lang w:eastAsia="en-US"/>
              </w:rPr>
            </w:pPr>
            <w:r w:rsidRPr="002A4856">
              <w:rPr>
                <w:rFonts w:cs="Arial"/>
                <w:color w:val="FF0000"/>
                <w:szCs w:val="20"/>
              </w:rPr>
              <w:t>(doplní dodavatel)</w:t>
            </w:r>
          </w:p>
        </w:tc>
        <w:tc>
          <w:tcPr>
            <w:tcW w:w="2839" w:type="dxa"/>
            <w:hideMark/>
          </w:tcPr>
          <w:p w14:paraId="0FFF27B8" w14:textId="63F2C194" w:rsidR="00E059AD" w:rsidRDefault="00E059AD" w:rsidP="00E059AD">
            <w:pPr>
              <w:jc w:val="center"/>
              <w:rPr>
                <w:rFonts w:ascii="Calibri" w:hAnsi="Calibri" w:cs="Calibri"/>
                <w:color w:val="FF0000"/>
                <w:szCs w:val="20"/>
                <w:lang w:eastAsia="en-US"/>
              </w:rPr>
            </w:pPr>
            <w:r w:rsidRPr="002A4856">
              <w:rPr>
                <w:rFonts w:cs="Arial"/>
                <w:color w:val="FF0000"/>
                <w:szCs w:val="20"/>
              </w:rPr>
              <w:t>(doplní dodavatel)</w:t>
            </w:r>
          </w:p>
        </w:tc>
      </w:tr>
      <w:tr w:rsidR="00E059AD" w14:paraId="21142436" w14:textId="77777777" w:rsidTr="000328BA">
        <w:trPr>
          <w:trHeight w:val="476"/>
        </w:trPr>
        <w:tc>
          <w:tcPr>
            <w:tcW w:w="5100" w:type="dxa"/>
          </w:tcPr>
          <w:p w14:paraId="4CC15B0A" w14:textId="5C964D9D" w:rsidR="00E059AD" w:rsidRDefault="00E059AD" w:rsidP="00E059AD">
            <w:pPr>
              <w:autoSpaceDE w:val="0"/>
              <w:autoSpaceDN w:val="0"/>
              <w:adjustRightInd w:val="0"/>
              <w:rPr>
                <w:rFonts w:cs="Arial"/>
                <w:szCs w:val="20"/>
              </w:rPr>
            </w:pPr>
            <w:r>
              <w:t>Eliminace tepelných ztrát při otevření víka vzduchovou clonou</w:t>
            </w:r>
          </w:p>
        </w:tc>
        <w:tc>
          <w:tcPr>
            <w:tcW w:w="1559" w:type="dxa"/>
          </w:tcPr>
          <w:p w14:paraId="30CE6D0B" w14:textId="7DB9876B" w:rsidR="00E059AD" w:rsidRPr="002A4856" w:rsidRDefault="00E059AD" w:rsidP="00E059AD">
            <w:pPr>
              <w:jc w:val="center"/>
              <w:rPr>
                <w:rFonts w:cs="Arial"/>
                <w:color w:val="FF0000"/>
                <w:szCs w:val="20"/>
              </w:rPr>
            </w:pPr>
            <w:r w:rsidRPr="002A4856">
              <w:rPr>
                <w:rFonts w:cs="Arial"/>
                <w:color w:val="FF0000"/>
                <w:szCs w:val="20"/>
              </w:rPr>
              <w:t>(doplní dodavatel)</w:t>
            </w:r>
          </w:p>
        </w:tc>
        <w:tc>
          <w:tcPr>
            <w:tcW w:w="2839" w:type="dxa"/>
          </w:tcPr>
          <w:p w14:paraId="7A3A13BD" w14:textId="29F7C94B" w:rsidR="00E059AD" w:rsidRPr="002A4856" w:rsidRDefault="00E059AD" w:rsidP="00E059AD">
            <w:pPr>
              <w:jc w:val="center"/>
              <w:rPr>
                <w:rFonts w:cs="Arial"/>
                <w:color w:val="FF0000"/>
                <w:szCs w:val="20"/>
              </w:rPr>
            </w:pPr>
            <w:r w:rsidRPr="002A4856">
              <w:rPr>
                <w:rFonts w:cs="Arial"/>
                <w:color w:val="FF0000"/>
                <w:szCs w:val="20"/>
              </w:rPr>
              <w:t>(doplní dodavatel)</w:t>
            </w:r>
          </w:p>
        </w:tc>
      </w:tr>
      <w:tr w:rsidR="00E059AD" w14:paraId="01E5D6E0" w14:textId="77777777" w:rsidTr="000328BA">
        <w:trPr>
          <w:trHeight w:val="476"/>
        </w:trPr>
        <w:tc>
          <w:tcPr>
            <w:tcW w:w="5100" w:type="dxa"/>
          </w:tcPr>
          <w:p w14:paraId="790FABB2" w14:textId="5C245817" w:rsidR="00E059AD" w:rsidRDefault="00E059AD" w:rsidP="00E059AD">
            <w:pPr>
              <w:autoSpaceDE w:val="0"/>
              <w:autoSpaceDN w:val="0"/>
              <w:adjustRightInd w:val="0"/>
              <w:rPr>
                <w:rFonts w:cs="Arial"/>
                <w:szCs w:val="20"/>
              </w:rPr>
            </w:pPr>
            <w:r>
              <w:t>Automatický test po zapnutí a během provozu</w:t>
            </w:r>
          </w:p>
        </w:tc>
        <w:tc>
          <w:tcPr>
            <w:tcW w:w="1559" w:type="dxa"/>
          </w:tcPr>
          <w:p w14:paraId="693AB576" w14:textId="33F67F3D" w:rsidR="00E059AD" w:rsidRPr="002A4856" w:rsidRDefault="00E059AD" w:rsidP="00E059AD">
            <w:pPr>
              <w:jc w:val="center"/>
              <w:rPr>
                <w:rFonts w:cs="Arial"/>
                <w:color w:val="FF0000"/>
                <w:szCs w:val="20"/>
              </w:rPr>
            </w:pPr>
            <w:r w:rsidRPr="002A4856">
              <w:rPr>
                <w:rFonts w:cs="Arial"/>
                <w:color w:val="FF0000"/>
                <w:szCs w:val="20"/>
              </w:rPr>
              <w:t>(doplní dodavatel)</w:t>
            </w:r>
          </w:p>
        </w:tc>
        <w:tc>
          <w:tcPr>
            <w:tcW w:w="2839" w:type="dxa"/>
          </w:tcPr>
          <w:p w14:paraId="0C505BFE" w14:textId="3CAF29D5" w:rsidR="00E059AD" w:rsidRPr="002A4856" w:rsidRDefault="00E059AD" w:rsidP="00E059AD">
            <w:pPr>
              <w:jc w:val="center"/>
              <w:rPr>
                <w:rFonts w:cs="Arial"/>
                <w:color w:val="FF0000"/>
                <w:szCs w:val="20"/>
              </w:rPr>
            </w:pPr>
            <w:r w:rsidRPr="002A4856">
              <w:rPr>
                <w:rFonts w:cs="Arial"/>
                <w:color w:val="FF0000"/>
                <w:szCs w:val="20"/>
              </w:rPr>
              <w:t>(doplní dodavatel)</w:t>
            </w:r>
          </w:p>
        </w:tc>
      </w:tr>
      <w:tr w:rsidR="00E059AD" w14:paraId="0C21EF0A" w14:textId="77777777" w:rsidTr="000328BA">
        <w:trPr>
          <w:trHeight w:val="476"/>
        </w:trPr>
        <w:tc>
          <w:tcPr>
            <w:tcW w:w="5100" w:type="dxa"/>
          </w:tcPr>
          <w:p w14:paraId="035B29F1" w14:textId="2AC81605" w:rsidR="00E059AD" w:rsidRDefault="00E059AD" w:rsidP="00E059AD">
            <w:pPr>
              <w:autoSpaceDE w:val="0"/>
              <w:autoSpaceDN w:val="0"/>
              <w:adjustRightInd w:val="0"/>
              <w:rPr>
                <w:rFonts w:cs="Arial"/>
                <w:szCs w:val="20"/>
              </w:rPr>
            </w:pPr>
            <w:r>
              <w:t>Přístup do inkubátoru ze tří stran</w:t>
            </w:r>
          </w:p>
        </w:tc>
        <w:tc>
          <w:tcPr>
            <w:tcW w:w="1559" w:type="dxa"/>
          </w:tcPr>
          <w:p w14:paraId="5B64ACA9" w14:textId="2C9F9FA7" w:rsidR="00E059AD" w:rsidRPr="002A4856" w:rsidRDefault="00E059AD" w:rsidP="00E059AD">
            <w:pPr>
              <w:jc w:val="center"/>
              <w:rPr>
                <w:rFonts w:cs="Arial"/>
                <w:color w:val="FF0000"/>
                <w:szCs w:val="20"/>
              </w:rPr>
            </w:pPr>
            <w:r w:rsidRPr="002A4856">
              <w:rPr>
                <w:rFonts w:cs="Arial"/>
                <w:color w:val="FF0000"/>
                <w:szCs w:val="20"/>
              </w:rPr>
              <w:t>(doplní dodavatel)</w:t>
            </w:r>
          </w:p>
        </w:tc>
        <w:tc>
          <w:tcPr>
            <w:tcW w:w="2839" w:type="dxa"/>
          </w:tcPr>
          <w:p w14:paraId="4040AC61" w14:textId="1972088F" w:rsidR="00E059AD" w:rsidRPr="002A4856" w:rsidRDefault="00E059AD" w:rsidP="00E059AD">
            <w:pPr>
              <w:jc w:val="center"/>
              <w:rPr>
                <w:rFonts w:cs="Arial"/>
                <w:color w:val="FF0000"/>
                <w:szCs w:val="20"/>
              </w:rPr>
            </w:pPr>
            <w:r w:rsidRPr="002A4856">
              <w:rPr>
                <w:rFonts w:cs="Arial"/>
                <w:color w:val="FF0000"/>
                <w:szCs w:val="20"/>
              </w:rPr>
              <w:t>(doplní dodavatel)</w:t>
            </w:r>
          </w:p>
        </w:tc>
      </w:tr>
      <w:tr w:rsidR="00E059AD" w14:paraId="5C83A730" w14:textId="77777777" w:rsidTr="000328BA">
        <w:trPr>
          <w:trHeight w:val="476"/>
        </w:trPr>
        <w:tc>
          <w:tcPr>
            <w:tcW w:w="5100" w:type="dxa"/>
          </w:tcPr>
          <w:p w14:paraId="409DF50C" w14:textId="2904CCD8" w:rsidR="00E059AD" w:rsidRDefault="00E059AD" w:rsidP="00E059AD">
            <w:pPr>
              <w:autoSpaceDE w:val="0"/>
              <w:autoSpaceDN w:val="0"/>
              <w:adjustRightInd w:val="0"/>
              <w:rPr>
                <w:rFonts w:cs="Arial"/>
                <w:szCs w:val="20"/>
              </w:rPr>
            </w:pPr>
            <w:r>
              <w:t>Zvukový i optický alarm</w:t>
            </w:r>
          </w:p>
        </w:tc>
        <w:tc>
          <w:tcPr>
            <w:tcW w:w="1559" w:type="dxa"/>
          </w:tcPr>
          <w:p w14:paraId="06CE9691" w14:textId="227E6029" w:rsidR="00E059AD" w:rsidRPr="002A4856" w:rsidRDefault="00E059AD" w:rsidP="00E059AD">
            <w:pPr>
              <w:jc w:val="center"/>
              <w:rPr>
                <w:rFonts w:cs="Arial"/>
                <w:color w:val="FF0000"/>
                <w:szCs w:val="20"/>
              </w:rPr>
            </w:pPr>
            <w:r w:rsidRPr="002A4856">
              <w:rPr>
                <w:rFonts w:cs="Arial"/>
                <w:color w:val="FF0000"/>
                <w:szCs w:val="20"/>
              </w:rPr>
              <w:t>(doplní dodavatel)</w:t>
            </w:r>
          </w:p>
        </w:tc>
        <w:tc>
          <w:tcPr>
            <w:tcW w:w="2839" w:type="dxa"/>
          </w:tcPr>
          <w:p w14:paraId="3E72FDE9" w14:textId="418CAA1F" w:rsidR="00E059AD" w:rsidRPr="002A4856" w:rsidRDefault="00E059AD" w:rsidP="00E059AD">
            <w:pPr>
              <w:jc w:val="center"/>
              <w:rPr>
                <w:rFonts w:cs="Arial"/>
                <w:color w:val="FF0000"/>
                <w:szCs w:val="20"/>
              </w:rPr>
            </w:pPr>
            <w:r w:rsidRPr="002A4856">
              <w:rPr>
                <w:rFonts w:cs="Arial"/>
                <w:color w:val="FF0000"/>
                <w:szCs w:val="20"/>
              </w:rPr>
              <w:t>(doplní dodavatel)</w:t>
            </w:r>
          </w:p>
        </w:tc>
      </w:tr>
      <w:tr w:rsidR="00E059AD" w14:paraId="193342AB" w14:textId="77777777" w:rsidTr="000328BA">
        <w:trPr>
          <w:trHeight w:val="476"/>
        </w:trPr>
        <w:tc>
          <w:tcPr>
            <w:tcW w:w="5100" w:type="dxa"/>
          </w:tcPr>
          <w:p w14:paraId="38811FE8" w14:textId="2E5F0975" w:rsidR="00E059AD" w:rsidRDefault="00E059AD" w:rsidP="00E059AD">
            <w:pPr>
              <w:autoSpaceDE w:val="0"/>
              <w:autoSpaceDN w:val="0"/>
              <w:adjustRightInd w:val="0"/>
              <w:rPr>
                <w:rFonts w:cs="Arial"/>
                <w:szCs w:val="20"/>
              </w:rPr>
            </w:pPr>
            <w:r>
              <w:t>Snadné čištění a dezinfekce</w:t>
            </w:r>
          </w:p>
        </w:tc>
        <w:tc>
          <w:tcPr>
            <w:tcW w:w="1559" w:type="dxa"/>
          </w:tcPr>
          <w:p w14:paraId="4CB1E17F" w14:textId="3F4C1FA7" w:rsidR="00E059AD" w:rsidRPr="002A4856" w:rsidRDefault="00E059AD" w:rsidP="00E059AD">
            <w:pPr>
              <w:jc w:val="center"/>
              <w:rPr>
                <w:rFonts w:cs="Arial"/>
                <w:color w:val="FF0000"/>
                <w:szCs w:val="20"/>
              </w:rPr>
            </w:pPr>
            <w:r w:rsidRPr="009602D5">
              <w:rPr>
                <w:rFonts w:cs="Arial"/>
                <w:color w:val="FF0000"/>
                <w:szCs w:val="20"/>
              </w:rPr>
              <w:t>(doplní dodavatel)</w:t>
            </w:r>
          </w:p>
        </w:tc>
        <w:tc>
          <w:tcPr>
            <w:tcW w:w="2839" w:type="dxa"/>
          </w:tcPr>
          <w:p w14:paraId="5F249349" w14:textId="1C853284" w:rsidR="00E059AD" w:rsidRPr="002A4856" w:rsidRDefault="00E059AD" w:rsidP="00E059AD">
            <w:pPr>
              <w:jc w:val="center"/>
              <w:rPr>
                <w:rFonts w:cs="Arial"/>
                <w:color w:val="FF0000"/>
                <w:szCs w:val="20"/>
              </w:rPr>
            </w:pPr>
            <w:r w:rsidRPr="009602D5">
              <w:rPr>
                <w:rFonts w:cs="Arial"/>
                <w:color w:val="FF0000"/>
                <w:szCs w:val="20"/>
              </w:rPr>
              <w:t>(doplní dodavatel)</w:t>
            </w:r>
          </w:p>
        </w:tc>
      </w:tr>
      <w:tr w:rsidR="00E059AD" w14:paraId="7EC50B45" w14:textId="77777777" w:rsidTr="000328BA">
        <w:trPr>
          <w:trHeight w:val="476"/>
        </w:trPr>
        <w:tc>
          <w:tcPr>
            <w:tcW w:w="5100" w:type="dxa"/>
          </w:tcPr>
          <w:p w14:paraId="612935BB" w14:textId="5165163A" w:rsidR="00E059AD" w:rsidRDefault="00E059AD" w:rsidP="00E059AD">
            <w:pPr>
              <w:autoSpaceDE w:val="0"/>
              <w:autoSpaceDN w:val="0"/>
              <w:adjustRightInd w:val="0"/>
              <w:rPr>
                <w:rFonts w:cs="Arial"/>
                <w:szCs w:val="20"/>
              </w:rPr>
            </w:pPr>
            <w:r>
              <w:t>Odkládací šuplíky nebo poličky</w:t>
            </w:r>
          </w:p>
        </w:tc>
        <w:tc>
          <w:tcPr>
            <w:tcW w:w="1559" w:type="dxa"/>
          </w:tcPr>
          <w:p w14:paraId="04FF22E0" w14:textId="1823C3EE" w:rsidR="00E059AD" w:rsidRPr="002A4856" w:rsidRDefault="00E059AD" w:rsidP="00E059AD">
            <w:pPr>
              <w:jc w:val="center"/>
              <w:rPr>
                <w:rFonts w:cs="Arial"/>
                <w:color w:val="FF0000"/>
                <w:szCs w:val="20"/>
              </w:rPr>
            </w:pPr>
            <w:r w:rsidRPr="00891D87">
              <w:rPr>
                <w:rFonts w:cs="Arial"/>
                <w:color w:val="FF0000"/>
                <w:szCs w:val="20"/>
              </w:rPr>
              <w:t>(doplní dodavatel)</w:t>
            </w:r>
          </w:p>
        </w:tc>
        <w:tc>
          <w:tcPr>
            <w:tcW w:w="2839" w:type="dxa"/>
          </w:tcPr>
          <w:p w14:paraId="4AE999FB" w14:textId="056FE0C3" w:rsidR="00E059AD" w:rsidRPr="002A4856" w:rsidRDefault="00E059AD" w:rsidP="00E059AD">
            <w:pPr>
              <w:jc w:val="center"/>
              <w:rPr>
                <w:rFonts w:cs="Arial"/>
                <w:color w:val="FF0000"/>
                <w:szCs w:val="20"/>
              </w:rPr>
            </w:pPr>
            <w:r w:rsidRPr="00891D87">
              <w:rPr>
                <w:rFonts w:cs="Arial"/>
                <w:color w:val="FF0000"/>
                <w:szCs w:val="20"/>
              </w:rPr>
              <w:t>(doplní dodavatel)</w:t>
            </w:r>
          </w:p>
        </w:tc>
      </w:tr>
      <w:tr w:rsidR="00E059AD" w14:paraId="5F6EFF43" w14:textId="77777777" w:rsidTr="000328BA">
        <w:trPr>
          <w:trHeight w:val="476"/>
        </w:trPr>
        <w:tc>
          <w:tcPr>
            <w:tcW w:w="5100" w:type="dxa"/>
          </w:tcPr>
          <w:p w14:paraId="5C18AA96" w14:textId="31A0996F" w:rsidR="00E059AD" w:rsidRDefault="00E059AD" w:rsidP="00E059AD">
            <w:pPr>
              <w:autoSpaceDE w:val="0"/>
              <w:autoSpaceDN w:val="0"/>
              <w:adjustRightInd w:val="0"/>
              <w:rPr>
                <w:rFonts w:cs="Arial"/>
                <w:szCs w:val="20"/>
              </w:rPr>
            </w:pPr>
            <w:r>
              <w:t>Odnímatelné nebo výklopné stěny pro snadnější přístup k pacientovi</w:t>
            </w:r>
          </w:p>
        </w:tc>
        <w:tc>
          <w:tcPr>
            <w:tcW w:w="1559" w:type="dxa"/>
          </w:tcPr>
          <w:p w14:paraId="39552D2F" w14:textId="0064564B" w:rsidR="00E059AD" w:rsidRPr="002A4856" w:rsidRDefault="00E059AD" w:rsidP="00E059AD">
            <w:pPr>
              <w:jc w:val="center"/>
              <w:rPr>
                <w:rFonts w:cs="Arial"/>
                <w:color w:val="FF0000"/>
                <w:szCs w:val="20"/>
              </w:rPr>
            </w:pPr>
            <w:r w:rsidRPr="009602D5">
              <w:rPr>
                <w:rFonts w:cs="Arial"/>
                <w:color w:val="FF0000"/>
                <w:szCs w:val="20"/>
              </w:rPr>
              <w:t>(doplní dodavatel)</w:t>
            </w:r>
          </w:p>
        </w:tc>
        <w:tc>
          <w:tcPr>
            <w:tcW w:w="2839" w:type="dxa"/>
          </w:tcPr>
          <w:p w14:paraId="13B3451C" w14:textId="0BCECBBF" w:rsidR="00E059AD" w:rsidRPr="002A4856" w:rsidRDefault="00E059AD" w:rsidP="00E059AD">
            <w:pPr>
              <w:jc w:val="center"/>
              <w:rPr>
                <w:rFonts w:cs="Arial"/>
                <w:color w:val="FF0000"/>
                <w:szCs w:val="20"/>
              </w:rPr>
            </w:pPr>
            <w:r w:rsidRPr="009602D5">
              <w:rPr>
                <w:rFonts w:cs="Arial"/>
                <w:color w:val="FF0000"/>
                <w:szCs w:val="20"/>
              </w:rPr>
              <w:t>(doplní dodavatel)</w:t>
            </w:r>
          </w:p>
        </w:tc>
      </w:tr>
      <w:tr w:rsidR="00E059AD" w14:paraId="385B7544" w14:textId="77777777" w:rsidTr="000328BA">
        <w:trPr>
          <w:trHeight w:val="476"/>
        </w:trPr>
        <w:tc>
          <w:tcPr>
            <w:tcW w:w="5100" w:type="dxa"/>
          </w:tcPr>
          <w:p w14:paraId="0B958B3F" w14:textId="03D2435B" w:rsidR="00E059AD" w:rsidRDefault="00E059AD" w:rsidP="00E059AD">
            <w:pPr>
              <w:autoSpaceDE w:val="0"/>
              <w:autoSpaceDN w:val="0"/>
              <w:adjustRightInd w:val="0"/>
              <w:rPr>
                <w:rFonts w:cs="Arial"/>
                <w:szCs w:val="20"/>
              </w:rPr>
            </w:pPr>
            <w:r>
              <w:t>Držák na RTG kazetu</w:t>
            </w:r>
          </w:p>
        </w:tc>
        <w:tc>
          <w:tcPr>
            <w:tcW w:w="1559" w:type="dxa"/>
          </w:tcPr>
          <w:p w14:paraId="030B9B93" w14:textId="13664511" w:rsidR="00E059AD" w:rsidRPr="002A4856" w:rsidRDefault="00E059AD" w:rsidP="00E059AD">
            <w:pPr>
              <w:jc w:val="center"/>
              <w:rPr>
                <w:rFonts w:cs="Arial"/>
                <w:color w:val="FF0000"/>
                <w:szCs w:val="20"/>
              </w:rPr>
            </w:pPr>
            <w:r w:rsidRPr="009602D5">
              <w:rPr>
                <w:rFonts w:cs="Arial"/>
                <w:color w:val="FF0000"/>
                <w:szCs w:val="20"/>
              </w:rPr>
              <w:t>(doplní dodavatel)</w:t>
            </w:r>
          </w:p>
        </w:tc>
        <w:tc>
          <w:tcPr>
            <w:tcW w:w="2839" w:type="dxa"/>
          </w:tcPr>
          <w:p w14:paraId="6F5C05E8" w14:textId="6CE78A13" w:rsidR="00E059AD" w:rsidRPr="002A4856" w:rsidRDefault="00E059AD" w:rsidP="00E059AD">
            <w:pPr>
              <w:jc w:val="center"/>
              <w:rPr>
                <w:rFonts w:cs="Arial"/>
                <w:color w:val="FF0000"/>
                <w:szCs w:val="20"/>
              </w:rPr>
            </w:pPr>
            <w:r w:rsidRPr="009602D5">
              <w:rPr>
                <w:rFonts w:cs="Arial"/>
                <w:color w:val="FF0000"/>
                <w:szCs w:val="20"/>
              </w:rPr>
              <w:t>(doplní dodavatel)</w:t>
            </w:r>
          </w:p>
        </w:tc>
      </w:tr>
      <w:tr w:rsidR="00E059AD" w14:paraId="209DB50D" w14:textId="77777777" w:rsidTr="000328BA">
        <w:trPr>
          <w:trHeight w:val="476"/>
        </w:trPr>
        <w:tc>
          <w:tcPr>
            <w:tcW w:w="5100" w:type="dxa"/>
          </w:tcPr>
          <w:p w14:paraId="3986D59C" w14:textId="6472C221" w:rsidR="00E059AD" w:rsidRDefault="00E059AD" w:rsidP="00E059AD">
            <w:pPr>
              <w:autoSpaceDE w:val="0"/>
              <w:autoSpaceDN w:val="0"/>
              <w:adjustRightInd w:val="0"/>
            </w:pPr>
            <w:r>
              <w:t>Držák infuzí</w:t>
            </w:r>
          </w:p>
        </w:tc>
        <w:tc>
          <w:tcPr>
            <w:tcW w:w="1559" w:type="dxa"/>
          </w:tcPr>
          <w:p w14:paraId="04BD8CE7" w14:textId="218E5A36" w:rsidR="00E059AD" w:rsidRPr="009602D5" w:rsidRDefault="00E059AD" w:rsidP="00E059AD">
            <w:pPr>
              <w:jc w:val="center"/>
              <w:rPr>
                <w:rFonts w:cs="Arial"/>
                <w:color w:val="FF0000"/>
                <w:szCs w:val="20"/>
              </w:rPr>
            </w:pPr>
            <w:r w:rsidRPr="009602D5">
              <w:rPr>
                <w:rFonts w:cs="Arial"/>
                <w:color w:val="FF0000"/>
                <w:szCs w:val="20"/>
              </w:rPr>
              <w:t>(doplní dodavatel)</w:t>
            </w:r>
          </w:p>
        </w:tc>
        <w:tc>
          <w:tcPr>
            <w:tcW w:w="2839" w:type="dxa"/>
          </w:tcPr>
          <w:p w14:paraId="76D33B7A" w14:textId="6D278482" w:rsidR="00E059AD" w:rsidRPr="009602D5" w:rsidRDefault="00E059AD" w:rsidP="00E059AD">
            <w:pPr>
              <w:jc w:val="center"/>
              <w:rPr>
                <w:rFonts w:cs="Arial"/>
                <w:color w:val="FF0000"/>
                <w:szCs w:val="20"/>
              </w:rPr>
            </w:pPr>
            <w:r w:rsidRPr="009602D5">
              <w:rPr>
                <w:rFonts w:cs="Arial"/>
                <w:color w:val="FF0000"/>
                <w:szCs w:val="20"/>
              </w:rPr>
              <w:t>(doplní dodavatel)</w:t>
            </w:r>
          </w:p>
        </w:tc>
      </w:tr>
    </w:tbl>
    <w:p w14:paraId="4F73BA24" w14:textId="7AAF5A21" w:rsidR="0067782F" w:rsidRPr="0067782F" w:rsidRDefault="003B23B1" w:rsidP="008F369B">
      <w:pPr>
        <w:pStyle w:val="Nadpis2"/>
        <w:spacing w:before="240"/>
        <w:jc w:val="both"/>
      </w:pPr>
      <w:r>
        <w:rPr>
          <w:rFonts w:asciiTheme="minorHAnsi" w:hAnsiTheme="minorHAnsi"/>
          <w:sz w:val="22"/>
          <w:szCs w:val="22"/>
        </w:rPr>
        <w:t>Na všechny číselné parametry je tolerance +/- 10</w:t>
      </w:r>
      <w:r w:rsidR="00221970">
        <w:rPr>
          <w:rFonts w:asciiTheme="minorHAnsi" w:hAnsiTheme="minorHAnsi"/>
          <w:sz w:val="22"/>
          <w:szCs w:val="22"/>
        </w:rPr>
        <w:t xml:space="preserve"> </w:t>
      </w:r>
      <w:r>
        <w:rPr>
          <w:rFonts w:asciiTheme="minorHAnsi" w:hAnsiTheme="minorHAnsi"/>
          <w:sz w:val="22"/>
          <w:szCs w:val="22"/>
        </w:rPr>
        <w:t>%, mimo číselné parametry uvedené jako min. nebo max.</w:t>
      </w:r>
    </w:p>
    <w:p w14:paraId="537E6B18" w14:textId="33DF60C5"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yriadPro-Regular">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4DFDE512" w:rsidR="00E204A5" w:rsidRDefault="008A6C6A">
    <w:pPr>
      <w:pStyle w:val="Zhlav"/>
      <w:jc w:val="both"/>
    </w:pPr>
    <w:r>
      <w:rPr>
        <w:noProof/>
      </w:rPr>
      <w:drawing>
        <wp:anchor distT="0" distB="0" distL="0" distR="0" simplePos="0" relativeHeight="5" behindDoc="1" locked="0" layoutInCell="1" allowOverlap="1" wp14:anchorId="6E57B41A" wp14:editId="2DA91E13">
          <wp:simplePos x="0" y="0"/>
          <wp:positionH relativeFrom="margin">
            <wp:align>right</wp:align>
          </wp:positionH>
          <wp:positionV relativeFrom="paragraph">
            <wp:posOffset>-77013</wp:posOffset>
          </wp:positionV>
          <wp:extent cx="1895475" cy="507697"/>
          <wp:effectExtent l="0" t="0" r="0" b="698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895475" cy="50769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C575E"/>
    <w:multiLevelType w:val="hybridMultilevel"/>
    <w:tmpl w:val="E356E6D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0323661"/>
    <w:multiLevelType w:val="hybridMultilevel"/>
    <w:tmpl w:val="F5DA3690"/>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58E816E6"/>
    <w:multiLevelType w:val="hybridMultilevel"/>
    <w:tmpl w:val="3086092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957039E"/>
    <w:multiLevelType w:val="hybridMultilevel"/>
    <w:tmpl w:val="42EAA0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2"/>
  </w:num>
  <w:num w:numId="2" w16cid:durableId="1639647262">
    <w:abstractNumId w:val="13"/>
  </w:num>
  <w:num w:numId="3" w16cid:durableId="2120832709">
    <w:abstractNumId w:val="16"/>
  </w:num>
  <w:num w:numId="4" w16cid:durableId="2119443503">
    <w:abstractNumId w:val="1"/>
  </w:num>
  <w:num w:numId="5" w16cid:durableId="13604711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5"/>
  </w:num>
  <w:num w:numId="7" w16cid:durableId="1928730339">
    <w:abstractNumId w:val="12"/>
  </w:num>
  <w:num w:numId="8" w16cid:durableId="1619097672">
    <w:abstractNumId w:val="11"/>
  </w:num>
  <w:num w:numId="9" w16cid:durableId="1527599014">
    <w:abstractNumId w:val="7"/>
  </w:num>
  <w:num w:numId="10" w16cid:durableId="908928185">
    <w:abstractNumId w:val="9"/>
  </w:num>
  <w:num w:numId="11" w16cid:durableId="1640184336">
    <w:abstractNumId w:val="8"/>
  </w:num>
  <w:num w:numId="12" w16cid:durableId="561216745">
    <w:abstractNumId w:val="15"/>
  </w:num>
  <w:num w:numId="13" w16cid:durableId="957643884">
    <w:abstractNumId w:val="3"/>
  </w:num>
  <w:num w:numId="14" w16cid:durableId="799570579">
    <w:abstractNumId w:val="14"/>
  </w:num>
  <w:num w:numId="15" w16cid:durableId="1335959126">
    <w:abstractNumId w:val="0"/>
  </w:num>
  <w:num w:numId="16" w16cid:durableId="2132624661">
    <w:abstractNumId w:val="10"/>
  </w:num>
  <w:num w:numId="17" w16cid:durableId="9797254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28BA"/>
    <w:rsid w:val="00035D6E"/>
    <w:rsid w:val="000518E2"/>
    <w:rsid w:val="000661BD"/>
    <w:rsid w:val="0010777A"/>
    <w:rsid w:val="00156E75"/>
    <w:rsid w:val="00160D1F"/>
    <w:rsid w:val="00206EEE"/>
    <w:rsid w:val="00221970"/>
    <w:rsid w:val="002815D7"/>
    <w:rsid w:val="00316073"/>
    <w:rsid w:val="00345782"/>
    <w:rsid w:val="00395CE7"/>
    <w:rsid w:val="00396BD9"/>
    <w:rsid w:val="003B23B1"/>
    <w:rsid w:val="003B5F92"/>
    <w:rsid w:val="00423DD3"/>
    <w:rsid w:val="0056587D"/>
    <w:rsid w:val="0067782F"/>
    <w:rsid w:val="00684C90"/>
    <w:rsid w:val="006E27FD"/>
    <w:rsid w:val="00702EA9"/>
    <w:rsid w:val="00744CD0"/>
    <w:rsid w:val="00894DD4"/>
    <w:rsid w:val="008A6C6A"/>
    <w:rsid w:val="008C2E14"/>
    <w:rsid w:val="008D614B"/>
    <w:rsid w:val="008F369B"/>
    <w:rsid w:val="00940CC3"/>
    <w:rsid w:val="00940F64"/>
    <w:rsid w:val="00A339C9"/>
    <w:rsid w:val="00A67946"/>
    <w:rsid w:val="00A844D8"/>
    <w:rsid w:val="00AF4029"/>
    <w:rsid w:val="00B02141"/>
    <w:rsid w:val="00B4756D"/>
    <w:rsid w:val="00B94A1B"/>
    <w:rsid w:val="00D30FA3"/>
    <w:rsid w:val="00D6618C"/>
    <w:rsid w:val="00D972EA"/>
    <w:rsid w:val="00DC048D"/>
    <w:rsid w:val="00DD3DC9"/>
    <w:rsid w:val="00E059AD"/>
    <w:rsid w:val="00E204A5"/>
    <w:rsid w:val="00EF4A8A"/>
    <w:rsid w:val="00F1594B"/>
    <w:rsid w:val="00F26341"/>
    <w:rsid w:val="00F66539"/>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31627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472</TotalTime>
  <Pages>2</Pages>
  <Words>421</Words>
  <Characters>2484</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83</cp:revision>
  <dcterms:created xsi:type="dcterms:W3CDTF">2021-02-25T06:14:00Z</dcterms:created>
  <dcterms:modified xsi:type="dcterms:W3CDTF">2024-02-14T09:49:00Z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